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B3687C" w14:textId="1D16241E" w:rsidR="00094B8E" w:rsidRDefault="009122CA">
      <w:pPr>
        <w:rPr>
          <w:lang w:val="es-ES_tradnl"/>
        </w:rPr>
      </w:pPr>
      <w:r>
        <w:rPr>
          <w:lang w:val="es-ES_tradnl"/>
        </w:rPr>
        <w:t xml:space="preserve">EXPOSICIÓN </w:t>
      </w:r>
      <w:r w:rsidR="00BB2CD7" w:rsidRPr="009122CA">
        <w:rPr>
          <w:b/>
          <w:bCs/>
          <w:lang w:val="es-ES_tradnl"/>
        </w:rPr>
        <w:t>NI NUEVA NI AJENA. DIVERSIDAD RELIGIOSA EN ESPAÑA</w:t>
      </w:r>
    </w:p>
    <w:p w14:paraId="6839B127" w14:textId="77777777" w:rsidR="00BB2CD7" w:rsidRDefault="00BB2CD7" w:rsidP="00BB2CD7"/>
    <w:p w14:paraId="0AFACDE1" w14:textId="400057EB" w:rsidR="00BB2CD7" w:rsidRPr="00BB2CD7" w:rsidRDefault="00BB2CD7" w:rsidP="00BB2CD7">
      <w:pPr>
        <w:jc w:val="both"/>
      </w:pPr>
      <w:r w:rsidRPr="00BB2CD7">
        <w:t>NI NUEVA NI AJENA es una exposición de la Fundación Pluralismo y Convivencia (</w:t>
      </w:r>
      <w:proofErr w:type="spellStart"/>
      <w:r w:rsidRPr="00BB2CD7">
        <w:t>FPyC</w:t>
      </w:r>
      <w:proofErr w:type="spellEnd"/>
      <w:r w:rsidRPr="00BB2CD7">
        <w:t>) que da cuenta del camino recorrido para dejar atrás siglos de confesionalidad doctrinal e intolerancia, hasta alcanzar el reconocimiento de la libertad religiosa como un derecho fundamental, y visibiliza la histórica presencia de las minorías religiosas en España y su lucha por el reconocimiento de la libertad religiosa.</w:t>
      </w:r>
    </w:p>
    <w:p w14:paraId="52B8E3C3" w14:textId="77777777" w:rsidR="00BB2CD7" w:rsidRPr="00BB2CD7" w:rsidRDefault="00BB2CD7" w:rsidP="00BB2CD7">
      <w:pPr>
        <w:jc w:val="both"/>
      </w:pPr>
      <w:r w:rsidRPr="00BB2CD7">
        <w:t>España es hoy, en materia religiosa, un país plural que reconoce y protege la libertad religiosa. Sin embargo, llegar hasta esta situación no ha sido fácil. El camino ha sido largo, lleno de avances y retrocesos: una lucha constante contra la intolerancia y por la libertad.</w:t>
      </w:r>
    </w:p>
    <w:p w14:paraId="1A06A46E" w14:textId="77777777" w:rsidR="00BB2CD7" w:rsidRPr="00BB2CD7" w:rsidRDefault="00BB2CD7" w:rsidP="00BB2CD7">
      <w:pPr>
        <w:jc w:val="both"/>
      </w:pPr>
      <w:r w:rsidRPr="00BB2CD7">
        <w:t>A pesar del marco de intolerancia que durante siglos se mantuvo en el país, a pesar de la censura, las prohibiciones y las persecuciones, España siempre albergó cierto grado de diversidad religiosa, ya fuera clandestina o abiertamente. La situación no es, por ello, nueva. Lo nuevo es el marco abierto a partir de 1978, que ha permitido un desarrollo sin precedentes de la diversidad religiosa en España, presidido por el respeto, la igualdad y la libertad. Esta realidad no es producto exclusivo de influencias foráneas. Los procesos migratorios de las últimas décadas han venido, sin duda, a enriquecer esta dinámica y a incrementar la diversidad, pero la actual situación no es, de ninguna manera, consecuencia exclusiva de un desarrollo ajeno a la propia evolución interna del país. En realidad, se produce como fruto de la propia necesidad individual de buscar otras formas de relacionarse con lo divino que muchas personas a lo largo de la historia han sentido. La diversidad religiosa, por tanto, no es NI NUEVA NI AJENA.</w:t>
      </w:r>
    </w:p>
    <w:p w14:paraId="4D32578E" w14:textId="2FA6E5DB" w:rsidR="00BB2CD7" w:rsidRDefault="00472FA6" w:rsidP="00472FA6">
      <w:pPr>
        <w:jc w:val="both"/>
        <w:rPr>
          <w:lang w:val="es-ES_tradnl"/>
        </w:rPr>
      </w:pPr>
      <w:r>
        <w:rPr>
          <w:lang w:val="es-ES_tradnl"/>
        </w:rPr>
        <w:t>A lo largo de sus quince paneles, el visitante podrá conocer la historia de la presencia de las diferentes confesiones religiosas que actualmente hay en España. Desde un enfoque histórico y legislativo, el discurso expositivo se centra en la contemporaneidad, iniciando este viaje en 1808 y recorriendo los distintos periodos de la historia política de nuestro país y sus principales hitos</w:t>
      </w:r>
      <w:r w:rsidR="00385097">
        <w:rPr>
          <w:lang w:val="es-ES_tradnl"/>
        </w:rPr>
        <w:t xml:space="preserve"> en lo religioso</w:t>
      </w:r>
      <w:r>
        <w:rPr>
          <w:lang w:val="es-ES_tradnl"/>
        </w:rPr>
        <w:t xml:space="preserve">. Esta exposición, de carácter itinerante, ha recorrido parte de la geografía española. Ciudades como Valladolid, Sabadell, Vitoria, Ceuta y Getafe </w:t>
      </w:r>
      <w:r w:rsidR="00385097">
        <w:rPr>
          <w:lang w:val="es-ES_tradnl"/>
        </w:rPr>
        <w:t>no solo han sido sedes, sino que también han elaborado paneles específicos que nos hablan de</w:t>
      </w:r>
      <w:r w:rsidR="009122CA">
        <w:rPr>
          <w:lang w:val="es-ES_tradnl"/>
        </w:rPr>
        <w:t xml:space="preserve"> </w:t>
      </w:r>
      <w:r w:rsidR="00385097">
        <w:rPr>
          <w:lang w:val="es-ES_tradnl"/>
        </w:rPr>
        <w:t>l</w:t>
      </w:r>
      <w:r w:rsidR="009122CA">
        <w:rPr>
          <w:lang w:val="es-ES_tradnl"/>
        </w:rPr>
        <w:t>a diversidad religiosa en sus calles.</w:t>
      </w:r>
      <w:r w:rsidR="00385097">
        <w:rPr>
          <w:lang w:val="es-ES_tradnl"/>
        </w:rPr>
        <w:t xml:space="preserve"> La muestra también estuvo en Toledo, en el marco de colaboración de la Fundación Pluralismo y Convivencia y el Proyecto de Investigación Religión en Transición. Para la ocasión se elaboraron cuatro paneles dedicados a Castila-La Mancha, que se han vuelto a incorporar. Asimismo, para celebrar su llegada a Cuenca, un nuevo panel, centrado en nuestra ciudad ha sido </w:t>
      </w:r>
      <w:r w:rsidR="00385097">
        <w:rPr>
          <w:lang w:val="es-ES_tradnl"/>
        </w:rPr>
        <w:lastRenderedPageBreak/>
        <w:t>elaborado, como parte de la colaboración anteriormente mencionada, elevando la cifra de paneles a veinte.</w:t>
      </w:r>
    </w:p>
    <w:p w14:paraId="36B875C6" w14:textId="77777777" w:rsidR="00472FA6" w:rsidRDefault="00472FA6" w:rsidP="00BB2CD7">
      <w:pPr>
        <w:jc w:val="both"/>
        <w:rPr>
          <w:lang w:val="es-ES_tradnl"/>
        </w:rPr>
      </w:pPr>
    </w:p>
    <w:p w14:paraId="36E08426" w14:textId="3043CC91" w:rsidR="00472FA6" w:rsidRPr="009122CA" w:rsidRDefault="009122CA" w:rsidP="00BB2CD7">
      <w:pPr>
        <w:jc w:val="both"/>
        <w:rPr>
          <w:b/>
          <w:bCs/>
          <w:lang w:val="es-ES_tradnl"/>
        </w:rPr>
      </w:pPr>
      <w:r w:rsidRPr="009122CA">
        <w:rPr>
          <w:b/>
          <w:bCs/>
          <w:lang w:val="es-ES_tradnl"/>
        </w:rPr>
        <w:t>LOGOS QUE ACOMPAÑAN A LA HOJA:</w:t>
      </w:r>
    </w:p>
    <w:p w14:paraId="0D44F4AF" w14:textId="179D1AE8" w:rsidR="009122CA" w:rsidRPr="009122CA" w:rsidRDefault="009122CA" w:rsidP="009122CA">
      <w:pPr>
        <w:pStyle w:val="Prrafodelista"/>
        <w:numPr>
          <w:ilvl w:val="0"/>
          <w:numId w:val="1"/>
        </w:numPr>
        <w:jc w:val="both"/>
        <w:rPr>
          <w:lang w:val="es-ES_tradnl"/>
        </w:rPr>
      </w:pPr>
      <w:r w:rsidRPr="009122CA">
        <w:rPr>
          <w:lang w:val="es-ES_tradnl"/>
        </w:rPr>
        <w:t>LOGO FUNDACIÓN PLURALISMO Y CONVIVENCIA</w:t>
      </w:r>
    </w:p>
    <w:p w14:paraId="3AD0DF8E" w14:textId="705E9313" w:rsidR="009122CA" w:rsidRPr="009122CA" w:rsidRDefault="009122CA" w:rsidP="009122CA">
      <w:pPr>
        <w:pStyle w:val="Prrafodelista"/>
        <w:numPr>
          <w:ilvl w:val="0"/>
          <w:numId w:val="1"/>
        </w:numPr>
        <w:jc w:val="both"/>
        <w:rPr>
          <w:lang w:val="es-ES_tradnl"/>
        </w:rPr>
      </w:pPr>
      <w:r w:rsidRPr="009122CA">
        <w:rPr>
          <w:lang w:val="es-ES_tradnl"/>
        </w:rPr>
        <w:t>Proyecto PID2022-139462NB-100 financiado por LOGO DEL MINISTERIO</w:t>
      </w:r>
    </w:p>
    <w:p w14:paraId="04EAF414" w14:textId="41FAAFFA" w:rsidR="009122CA" w:rsidRPr="009122CA" w:rsidRDefault="009122CA" w:rsidP="009122CA">
      <w:pPr>
        <w:pStyle w:val="Prrafodelista"/>
        <w:numPr>
          <w:ilvl w:val="0"/>
          <w:numId w:val="1"/>
        </w:numPr>
        <w:jc w:val="both"/>
        <w:rPr>
          <w:lang w:val="es-ES_tradnl"/>
        </w:rPr>
      </w:pPr>
      <w:r w:rsidRPr="009122CA">
        <w:rPr>
          <w:lang w:val="es-ES_tradnl"/>
        </w:rPr>
        <w:t>LOGO RELIGIÓN EN TRANSICIÓN</w:t>
      </w:r>
    </w:p>
    <w:p w14:paraId="35824A09" w14:textId="23D5F02A" w:rsidR="009122CA" w:rsidRPr="009122CA" w:rsidRDefault="009122CA" w:rsidP="009122CA">
      <w:pPr>
        <w:pStyle w:val="Prrafodelista"/>
        <w:numPr>
          <w:ilvl w:val="0"/>
          <w:numId w:val="1"/>
        </w:numPr>
        <w:jc w:val="both"/>
        <w:rPr>
          <w:lang w:val="es-ES_tradnl"/>
        </w:rPr>
      </w:pPr>
      <w:r w:rsidRPr="009122CA">
        <w:rPr>
          <w:lang w:val="es-ES_tradnl"/>
        </w:rPr>
        <w:t>LOGO UCLM CULTURA</w:t>
      </w:r>
    </w:p>
    <w:p w14:paraId="2B5E7367" w14:textId="2619CFFA" w:rsidR="009122CA" w:rsidRDefault="009122CA" w:rsidP="009122CA">
      <w:pPr>
        <w:pStyle w:val="Prrafodelista"/>
        <w:numPr>
          <w:ilvl w:val="0"/>
          <w:numId w:val="1"/>
        </w:numPr>
        <w:jc w:val="both"/>
        <w:rPr>
          <w:lang w:val="es-ES_tradnl"/>
        </w:rPr>
      </w:pPr>
      <w:r w:rsidRPr="009122CA">
        <w:rPr>
          <w:lang w:val="es-ES_tradnl"/>
        </w:rPr>
        <w:t>LOGO FACULTAD DE CIENCIAS SOCIALES DE CUENCA</w:t>
      </w:r>
    </w:p>
    <w:p w14:paraId="649587E7" w14:textId="30759F58" w:rsidR="00A126CB" w:rsidRPr="009122CA" w:rsidRDefault="00A126CB" w:rsidP="009122CA">
      <w:pPr>
        <w:pStyle w:val="Prrafodelista"/>
        <w:numPr>
          <w:ilvl w:val="0"/>
          <w:numId w:val="1"/>
        </w:numPr>
        <w:jc w:val="both"/>
        <w:rPr>
          <w:lang w:val="es-ES_tradnl"/>
        </w:rPr>
      </w:pPr>
      <w:r>
        <w:rPr>
          <w:lang w:val="es-ES_tradnl"/>
        </w:rPr>
        <w:t>LOGO FACULTAD DE COMUNICACIÓN DE CUENCA</w:t>
      </w:r>
    </w:p>
    <w:p w14:paraId="5B3FF99F" w14:textId="6FD6D038" w:rsidR="009122CA" w:rsidRPr="009122CA" w:rsidRDefault="009122CA" w:rsidP="009122CA">
      <w:pPr>
        <w:pStyle w:val="Prrafodelista"/>
        <w:numPr>
          <w:ilvl w:val="0"/>
          <w:numId w:val="1"/>
        </w:numPr>
        <w:jc w:val="both"/>
        <w:rPr>
          <w:lang w:val="es-ES_tradnl"/>
        </w:rPr>
      </w:pPr>
      <w:r w:rsidRPr="009122CA">
        <w:rPr>
          <w:lang w:val="es-ES_tradnl"/>
        </w:rPr>
        <w:t>Colabora LOGO GRESAM</w:t>
      </w:r>
    </w:p>
    <w:p w14:paraId="034E64FE" w14:textId="77777777" w:rsidR="00472FA6" w:rsidRDefault="00472FA6" w:rsidP="00BB2CD7">
      <w:pPr>
        <w:jc w:val="both"/>
        <w:rPr>
          <w:lang w:val="es-ES_tradnl"/>
        </w:rPr>
      </w:pPr>
    </w:p>
    <w:p w14:paraId="17776EC0" w14:textId="77777777" w:rsidR="00472FA6" w:rsidRDefault="00472FA6" w:rsidP="00BB2CD7">
      <w:pPr>
        <w:jc w:val="both"/>
        <w:rPr>
          <w:lang w:val="es-ES_tradnl"/>
        </w:rPr>
      </w:pPr>
    </w:p>
    <w:p w14:paraId="4CBE8E3E" w14:textId="77777777" w:rsidR="00472FA6" w:rsidRDefault="00472FA6" w:rsidP="00BB2CD7">
      <w:pPr>
        <w:jc w:val="both"/>
        <w:rPr>
          <w:lang w:val="es-ES_tradnl"/>
        </w:rPr>
      </w:pPr>
    </w:p>
    <w:p w14:paraId="1C8CE37F" w14:textId="77777777" w:rsidR="00472FA6" w:rsidRDefault="00472FA6" w:rsidP="00BB2CD7">
      <w:pPr>
        <w:jc w:val="both"/>
        <w:rPr>
          <w:lang w:val="es-ES_tradnl"/>
        </w:rPr>
      </w:pPr>
    </w:p>
    <w:p w14:paraId="7868AE45" w14:textId="77777777" w:rsidR="00472FA6" w:rsidRDefault="00472FA6" w:rsidP="00BB2CD7">
      <w:pPr>
        <w:jc w:val="both"/>
        <w:rPr>
          <w:lang w:val="es-ES_tradnl"/>
        </w:rPr>
      </w:pPr>
    </w:p>
    <w:p w14:paraId="0DF34B11" w14:textId="77777777" w:rsidR="00472FA6" w:rsidRDefault="00472FA6" w:rsidP="00BB2CD7">
      <w:pPr>
        <w:jc w:val="both"/>
        <w:rPr>
          <w:lang w:val="es-ES_tradnl"/>
        </w:rPr>
      </w:pPr>
    </w:p>
    <w:p w14:paraId="1AFF0DDB" w14:textId="77777777" w:rsidR="00385097" w:rsidRDefault="00385097" w:rsidP="00BB2CD7">
      <w:pPr>
        <w:jc w:val="both"/>
        <w:rPr>
          <w:lang w:val="es-ES_tradnl"/>
        </w:rPr>
      </w:pPr>
    </w:p>
    <w:p w14:paraId="703519A9" w14:textId="77777777" w:rsidR="00385097" w:rsidRDefault="00385097" w:rsidP="00BB2CD7">
      <w:pPr>
        <w:jc w:val="both"/>
        <w:rPr>
          <w:lang w:val="es-ES_tradnl"/>
        </w:rPr>
      </w:pPr>
    </w:p>
    <w:p w14:paraId="52EB2723" w14:textId="30CCD85A" w:rsidR="00BB2CD7" w:rsidRPr="00BB2CD7" w:rsidRDefault="00BB2CD7" w:rsidP="00BB2CD7">
      <w:pPr>
        <w:jc w:val="both"/>
        <w:rPr>
          <w:lang w:val="es-ES_tradnl"/>
        </w:rPr>
      </w:pPr>
    </w:p>
    <w:sectPr w:rsidR="00BB2CD7" w:rsidRPr="00BB2CD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roman"/>
    <w:pitch w:val="default"/>
    <w:sig w:usb0="00000000" w:usb1="10000000" w:usb2="00000000" w:usb3="00000000" w:csb0="80000000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CE726B"/>
    <w:multiLevelType w:val="hybridMultilevel"/>
    <w:tmpl w:val="EC0ADB6C"/>
    <w:lvl w:ilvl="0" w:tplc="A86823AC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45054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CD7"/>
    <w:rsid w:val="00094B8E"/>
    <w:rsid w:val="001D7140"/>
    <w:rsid w:val="003222D6"/>
    <w:rsid w:val="00385097"/>
    <w:rsid w:val="00472FA6"/>
    <w:rsid w:val="009122CA"/>
    <w:rsid w:val="009F2B49"/>
    <w:rsid w:val="00A126CB"/>
    <w:rsid w:val="00A33C5F"/>
    <w:rsid w:val="00AC238D"/>
    <w:rsid w:val="00BB2CD7"/>
    <w:rsid w:val="00D90A03"/>
    <w:rsid w:val="00FE6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0965D55"/>
  <w15:chartTrackingRefBased/>
  <w15:docId w15:val="{A2147C4C-381A-064E-B30D-31E8B761B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BB2CD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B2C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B2CD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B2CD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B2CD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B2CD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B2CD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B2CD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B2CD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B2CD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B2CD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B2CD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B2CD7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B2CD7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B2CD7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B2CD7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B2CD7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B2CD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BB2CD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BB2C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BB2CD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BB2C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BB2C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BB2CD7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BB2CD7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BB2CD7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B2CD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B2CD7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BB2CD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247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496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Alberto González González</dc:creator>
  <cp:keywords/>
  <dc:description/>
  <cp:lastModifiedBy>Alberto González González</cp:lastModifiedBy>
  <cp:revision>4</cp:revision>
  <dcterms:created xsi:type="dcterms:W3CDTF">2025-03-20T08:57:00Z</dcterms:created>
  <dcterms:modified xsi:type="dcterms:W3CDTF">2025-03-21T12:37:00Z</dcterms:modified>
</cp:coreProperties>
</file>